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F0DC8" w14:textId="152E920B" w:rsidR="005E5B86" w:rsidRDefault="00360FC6" w:rsidP="005E5B86">
      <w:pPr>
        <w:tabs>
          <w:tab w:val="left" w:pos="1980"/>
        </w:tabs>
        <w:spacing w:line="240" w:lineRule="auto"/>
        <w:ind w:left="567"/>
        <w:jc w:val="right"/>
        <w:rPr>
          <w:rFonts w:ascii="Calibri" w:eastAsia="Calibri" w:hAnsi="Calibri" w:cs="Calibri"/>
          <w:b/>
        </w:rPr>
      </w:pPr>
      <w:r w:rsidRPr="005E5B86">
        <w:rPr>
          <w:rFonts w:ascii="Calibri" w:eastAsia="Calibri" w:hAnsi="Calibri" w:cs="Calibri"/>
          <w:b/>
        </w:rPr>
        <w:t xml:space="preserve">Załącznik </w:t>
      </w:r>
      <w:r w:rsidR="005E5B86" w:rsidRPr="005E5B86">
        <w:rPr>
          <w:rFonts w:ascii="Calibri" w:eastAsia="Calibri" w:hAnsi="Calibri" w:cs="Calibri"/>
          <w:b/>
        </w:rPr>
        <w:t>n</w:t>
      </w:r>
      <w:r w:rsidRPr="005E5B86">
        <w:rPr>
          <w:rFonts w:ascii="Calibri" w:eastAsia="Calibri" w:hAnsi="Calibri" w:cs="Calibri"/>
          <w:b/>
        </w:rPr>
        <w:t>r 1.1 do SWZ</w:t>
      </w:r>
      <w:r w:rsidR="005E5B86" w:rsidRPr="005E5B86">
        <w:rPr>
          <w:rFonts w:ascii="Calibri" w:eastAsia="Calibri" w:hAnsi="Calibri" w:cs="Calibri"/>
          <w:b/>
        </w:rPr>
        <w:t xml:space="preserve"> (</w:t>
      </w:r>
      <w:r w:rsidR="005E5B86" w:rsidRPr="005E5B86">
        <w:rPr>
          <w:rFonts w:ascii="Calibri" w:eastAsia="Calibri" w:hAnsi="Calibri" w:cs="Calibri"/>
          <w:b/>
        </w:rPr>
        <w:t>POST/DYS/OLD/GZ/01140/2026</w:t>
      </w:r>
      <w:r w:rsidR="005E5B86" w:rsidRPr="005E5B86">
        <w:rPr>
          <w:rFonts w:ascii="Calibri" w:eastAsia="Calibri" w:hAnsi="Calibri" w:cs="Calibri"/>
          <w:b/>
        </w:rPr>
        <w:t>)</w:t>
      </w:r>
    </w:p>
    <w:p w14:paraId="02058936" w14:textId="77777777" w:rsidR="005E5B86" w:rsidRPr="005E5B86" w:rsidRDefault="005E5B86" w:rsidP="005E5B86">
      <w:pPr>
        <w:tabs>
          <w:tab w:val="left" w:pos="1980"/>
        </w:tabs>
        <w:spacing w:line="240" w:lineRule="auto"/>
        <w:ind w:left="567"/>
        <w:jc w:val="right"/>
        <w:rPr>
          <w:rFonts w:ascii="Calibri" w:eastAsia="Calibri" w:hAnsi="Calibri" w:cs="Calibri"/>
          <w:b/>
          <w:sz w:val="4"/>
          <w:szCs w:val="4"/>
        </w:rPr>
      </w:pPr>
    </w:p>
    <w:p w14:paraId="48A2E489" w14:textId="46A099A8" w:rsidR="005E5B86" w:rsidRPr="005E5B86" w:rsidRDefault="00360FC6" w:rsidP="005E5B86">
      <w:pPr>
        <w:tabs>
          <w:tab w:val="left" w:pos="1980"/>
        </w:tabs>
        <w:spacing w:line="240" w:lineRule="auto"/>
        <w:ind w:left="567"/>
        <w:jc w:val="center"/>
        <w:rPr>
          <w:rFonts w:ascii="Calibri" w:eastAsia="Calibri" w:hAnsi="Calibri" w:cs="Calibri"/>
          <w:b/>
          <w:sz w:val="24"/>
          <w:szCs w:val="24"/>
        </w:rPr>
      </w:pPr>
      <w:r w:rsidRPr="00360FC6">
        <w:rPr>
          <w:rFonts w:ascii="Calibri" w:eastAsia="Calibri" w:hAnsi="Calibri" w:cs="Calibri"/>
          <w:b/>
          <w:sz w:val="24"/>
          <w:szCs w:val="24"/>
        </w:rPr>
        <w:t>SZCZEGÓŁOW</w:t>
      </w:r>
      <w:r w:rsidR="005E5B86">
        <w:rPr>
          <w:rFonts w:ascii="Calibri" w:eastAsia="Calibri" w:hAnsi="Calibri" w:cs="Calibri"/>
          <w:b/>
          <w:sz w:val="24"/>
          <w:szCs w:val="24"/>
        </w:rPr>
        <w:t>A SPECYFIKACJA</w:t>
      </w:r>
      <w:r w:rsidRPr="00360FC6">
        <w:rPr>
          <w:rFonts w:ascii="Calibri" w:eastAsia="Calibri" w:hAnsi="Calibri" w:cs="Calibri"/>
          <w:b/>
          <w:sz w:val="24"/>
          <w:szCs w:val="24"/>
        </w:rPr>
        <w:t xml:space="preserve"> PRZEDMIOTU ZAMÓWIENIA</w:t>
      </w:r>
    </w:p>
    <w:p w14:paraId="2916E76B" w14:textId="77777777" w:rsidR="00360FC6" w:rsidRDefault="00360FC6" w:rsidP="00360FC6">
      <w:pPr>
        <w:shd w:val="clear" w:color="auto" w:fill="FFFFFF"/>
        <w:spacing w:line="259" w:lineRule="auto"/>
        <w:ind w:left="360"/>
        <w:contextualSpacing/>
        <w:rPr>
          <w:rFonts w:ascii="Calibri" w:eastAsia="Calibri" w:hAnsi="Calibri" w:cs="Times New Roman"/>
          <w:b/>
        </w:rPr>
      </w:pPr>
      <w:r w:rsidRPr="00360FC6">
        <w:rPr>
          <w:rFonts w:ascii="Calibri" w:eastAsia="Calibri" w:hAnsi="Calibri" w:cs="Times New Roman"/>
          <w:b/>
        </w:rPr>
        <w:t>Przedmiotem zamówienia „</w:t>
      </w:r>
      <w:bookmarkStart w:id="0" w:name="_Hlk222227435"/>
      <w:r w:rsidRPr="00360FC6">
        <w:rPr>
          <w:rFonts w:ascii="Calibri" w:eastAsia="Calibri" w:hAnsi="Calibri" w:cs="Calibri"/>
          <w:b/>
          <w:lang w:eastAsia="pl-PL"/>
        </w:rPr>
        <w:t xml:space="preserve">Wsparcie na urządzenia Firewall Cisco Firepower 4115 NGFW Appliance oraz Cisco Firepower Management Center 2600 w CPD i RCPD </w:t>
      </w:r>
      <w:bookmarkEnd w:id="0"/>
      <w:r w:rsidRPr="00360FC6">
        <w:rPr>
          <w:rFonts w:ascii="Calibri" w:eastAsia="Calibri" w:hAnsi="Calibri" w:cs="Calibri"/>
          <w:b/>
          <w:lang w:eastAsia="pl-PL"/>
        </w:rPr>
        <w:t>”</w:t>
      </w:r>
      <w:r w:rsidRPr="00360FC6">
        <w:rPr>
          <w:rFonts w:ascii="Calibri" w:eastAsia="Calibri" w:hAnsi="Calibri" w:cs="Times New Roman"/>
          <w:b/>
        </w:rPr>
        <w:t xml:space="preserve"> jest :</w:t>
      </w:r>
    </w:p>
    <w:p w14:paraId="67C53FD4" w14:textId="77777777" w:rsidR="005E5B86" w:rsidRPr="00360FC6" w:rsidRDefault="005E5B86" w:rsidP="00360FC6">
      <w:pPr>
        <w:shd w:val="clear" w:color="auto" w:fill="FFFFFF"/>
        <w:spacing w:line="259" w:lineRule="auto"/>
        <w:ind w:left="360"/>
        <w:contextualSpacing/>
        <w:rPr>
          <w:rFonts w:ascii="Calibri" w:eastAsia="Calibri" w:hAnsi="Calibri" w:cs="Times New Roman"/>
          <w:b/>
        </w:rPr>
      </w:pPr>
    </w:p>
    <w:tbl>
      <w:tblPr>
        <w:tblpPr w:leftFromText="141" w:rightFromText="141" w:vertAnchor="text" w:horzAnchor="margin" w:tblpXSpec="right" w:tblpY="1437"/>
        <w:tblW w:w="8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1480"/>
        <w:gridCol w:w="4720"/>
        <w:gridCol w:w="1360"/>
      </w:tblGrid>
      <w:tr w:rsidR="00360FC6" w:rsidRPr="00360FC6" w14:paraId="7F848145" w14:textId="77777777" w:rsidTr="00CA7A8F">
        <w:trPr>
          <w:trHeight w:val="27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EB8B7FA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76F64B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Urządzenie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1D37A7B" w14:textId="77777777" w:rsidR="00360FC6" w:rsidRPr="00360FC6" w:rsidRDefault="00360FC6" w:rsidP="00360F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Opis urządzenia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90E955A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Numer seryjny </w:t>
            </w: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br/>
              <w:t>urządzenia</w:t>
            </w:r>
          </w:p>
        </w:tc>
      </w:tr>
      <w:tr w:rsidR="00360FC6" w:rsidRPr="00360FC6" w14:paraId="7ED334BF" w14:textId="77777777" w:rsidTr="00CA7A8F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43A2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523B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FPR4115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53A2" w14:textId="77777777" w:rsidR="00360FC6" w:rsidRPr="00360FC6" w:rsidRDefault="00360FC6" w:rsidP="00360F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  <w:t>Cisco Firepower 4115 Threat Defense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6283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JMX2708X004</w:t>
            </w:r>
          </w:p>
        </w:tc>
      </w:tr>
      <w:tr w:rsidR="00360FC6" w:rsidRPr="00360FC6" w14:paraId="0A2DFA4F" w14:textId="77777777" w:rsidTr="00CA7A8F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78A7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5C7B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FPR4115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D544" w14:textId="77777777" w:rsidR="00360FC6" w:rsidRPr="00360FC6" w:rsidRDefault="00360FC6" w:rsidP="00360F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  <w:t>Cisco Firepower 4115 Threat Defense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71D7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JMX2708X003</w:t>
            </w:r>
          </w:p>
        </w:tc>
      </w:tr>
    </w:tbl>
    <w:p w14:paraId="20E85AD4" w14:textId="478B4905" w:rsidR="00360FC6" w:rsidRPr="00360FC6" w:rsidRDefault="00360FC6" w:rsidP="00360FC6">
      <w:pPr>
        <w:numPr>
          <w:ilvl w:val="0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Calibri"/>
          <w:sz w:val="20"/>
          <w:szCs w:val="20"/>
        </w:rPr>
        <w:t xml:space="preserve">Świadczenie usług wsparcia technicznego  dla urządzeń Firewall w PGE Dystrybucja S.A. wraz </w:t>
      </w:r>
      <w:r w:rsidR="005E5B86">
        <w:rPr>
          <w:rFonts w:ascii="Calibri" w:eastAsia="Calibri" w:hAnsi="Calibri" w:cs="Calibri"/>
          <w:sz w:val="20"/>
          <w:szCs w:val="20"/>
        </w:rPr>
        <w:t xml:space="preserve">            </w:t>
      </w:r>
      <w:r w:rsidRPr="00360FC6">
        <w:rPr>
          <w:rFonts w:ascii="Calibri" w:eastAsia="Calibri" w:hAnsi="Calibri" w:cs="Calibri"/>
          <w:sz w:val="20"/>
          <w:szCs w:val="20"/>
        </w:rPr>
        <w:t xml:space="preserve">z wykupieniem serwisów Solution Support 8X5XNBD (Next Business Day) lub równoważnych </w:t>
      </w:r>
      <w:r w:rsidR="003B036C">
        <w:rPr>
          <w:rFonts w:ascii="Calibri" w:eastAsia="Calibri" w:hAnsi="Calibri" w:cs="Calibri"/>
          <w:sz w:val="20"/>
          <w:szCs w:val="20"/>
        </w:rPr>
        <w:t xml:space="preserve">           </w:t>
      </w:r>
      <w:r w:rsidRPr="00360FC6">
        <w:rPr>
          <w:rFonts w:ascii="Calibri" w:eastAsia="Calibri" w:hAnsi="Calibri" w:cs="Calibri"/>
          <w:sz w:val="20"/>
          <w:szCs w:val="20"/>
        </w:rPr>
        <w:t>w firmie Cisco Systems dla następujących urządzeń:</w:t>
      </w:r>
    </w:p>
    <w:p w14:paraId="0CF13E5A" w14:textId="77777777" w:rsidR="00360FC6" w:rsidRPr="00360FC6" w:rsidRDefault="00360FC6" w:rsidP="00360FC6">
      <w:pPr>
        <w:numPr>
          <w:ilvl w:val="1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Calibri"/>
          <w:sz w:val="20"/>
          <w:szCs w:val="20"/>
        </w:rPr>
        <w:t>Cisco Firepower 4115 Threat Defense</w:t>
      </w:r>
    </w:p>
    <w:p w14:paraId="1DF1B32D" w14:textId="77777777" w:rsidR="00360FC6" w:rsidRPr="00360FC6" w:rsidRDefault="00360FC6" w:rsidP="00360FC6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14:paraId="5C738CD4" w14:textId="77777777" w:rsidR="00360FC6" w:rsidRPr="00360FC6" w:rsidRDefault="00360FC6" w:rsidP="00360FC6">
      <w:pPr>
        <w:spacing w:line="259" w:lineRule="auto"/>
        <w:ind w:left="1080"/>
        <w:contextualSpacing/>
        <w:rPr>
          <w:rFonts w:ascii="Calibri" w:eastAsia="Calibri" w:hAnsi="Calibri" w:cs="Calibri"/>
          <w:sz w:val="20"/>
          <w:szCs w:val="20"/>
        </w:rPr>
      </w:pPr>
    </w:p>
    <w:p w14:paraId="57EE85CB" w14:textId="77777777" w:rsidR="00360FC6" w:rsidRPr="00360FC6" w:rsidRDefault="00360FC6" w:rsidP="00360FC6">
      <w:pPr>
        <w:spacing w:line="259" w:lineRule="auto"/>
        <w:ind w:left="1416"/>
        <w:contextualSpacing/>
        <w:jc w:val="center"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Calibri"/>
          <w:sz w:val="20"/>
          <w:szCs w:val="20"/>
        </w:rPr>
        <w:t>Serwis Solution Support 8X5XNBD (Next Business Day) lub równoważny dla tych urządzeń ma być wykupiony począwszy od dnia 27 Października 2026 roku do dnia 30 Listopada 2028 roku.</w:t>
      </w:r>
    </w:p>
    <w:p w14:paraId="748FA259" w14:textId="77777777" w:rsidR="00360FC6" w:rsidRPr="00360FC6" w:rsidRDefault="00360FC6" w:rsidP="00360FC6">
      <w:pPr>
        <w:spacing w:line="259" w:lineRule="auto"/>
        <w:ind w:left="1416"/>
        <w:contextualSpacing/>
        <w:jc w:val="center"/>
        <w:rPr>
          <w:rFonts w:ascii="Calibri" w:eastAsia="Calibri" w:hAnsi="Calibri" w:cs="Calibri"/>
          <w:sz w:val="20"/>
          <w:szCs w:val="20"/>
        </w:rPr>
      </w:pPr>
    </w:p>
    <w:p w14:paraId="455415DC" w14:textId="77777777" w:rsidR="00360FC6" w:rsidRPr="00360FC6" w:rsidRDefault="00360FC6" w:rsidP="00360FC6">
      <w:pPr>
        <w:numPr>
          <w:ilvl w:val="1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Calibri"/>
          <w:sz w:val="20"/>
          <w:szCs w:val="20"/>
        </w:rPr>
        <w:t>Secure Firewall Management Center 2600</w:t>
      </w:r>
    </w:p>
    <w:tbl>
      <w:tblPr>
        <w:tblpPr w:leftFromText="141" w:rightFromText="141" w:vertAnchor="text" w:horzAnchor="margin" w:tblpXSpec="right" w:tblpY="86"/>
        <w:tblW w:w="8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1480"/>
        <w:gridCol w:w="4720"/>
        <w:gridCol w:w="1360"/>
      </w:tblGrid>
      <w:tr w:rsidR="00360FC6" w:rsidRPr="00360FC6" w14:paraId="7E7E2C61" w14:textId="77777777" w:rsidTr="00CA7A8F">
        <w:trPr>
          <w:trHeight w:val="27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45D7778E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6126C3B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Urządzenie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CF17FB" w14:textId="77777777" w:rsidR="00360FC6" w:rsidRPr="00360FC6" w:rsidRDefault="00360FC6" w:rsidP="00360F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Opis urządzenia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2D7DE77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Numer seryjny </w:t>
            </w:r>
            <w:r w:rsidRPr="00360FC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br/>
              <w:t>urządzenia</w:t>
            </w:r>
          </w:p>
        </w:tc>
      </w:tr>
      <w:tr w:rsidR="00360FC6" w:rsidRPr="00360FC6" w14:paraId="156A54C1" w14:textId="77777777" w:rsidTr="00CA7A8F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8B6F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0773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FMC2600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B6B8" w14:textId="77777777" w:rsidR="00360FC6" w:rsidRPr="00360FC6" w:rsidRDefault="00360FC6" w:rsidP="00360F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  <w:t>Secure Firewall Management Center 2600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98EB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WZP270508QH</w:t>
            </w:r>
          </w:p>
        </w:tc>
      </w:tr>
      <w:tr w:rsidR="00360FC6" w:rsidRPr="00360FC6" w14:paraId="4B5E7AF5" w14:textId="77777777" w:rsidTr="00CA7A8F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1A73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794F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FMC2600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82C6" w14:textId="77777777" w:rsidR="00360FC6" w:rsidRPr="00360FC6" w:rsidRDefault="00360FC6" w:rsidP="00360F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pl-PL"/>
              </w:rPr>
              <w:t>Secure Firewall Management Center 2600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ACD0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WZP270508QF</w:t>
            </w:r>
          </w:p>
        </w:tc>
      </w:tr>
    </w:tbl>
    <w:p w14:paraId="029FE937" w14:textId="77777777" w:rsidR="00360FC6" w:rsidRPr="00360FC6" w:rsidRDefault="00360FC6" w:rsidP="00360FC6">
      <w:pPr>
        <w:spacing w:line="259" w:lineRule="auto"/>
        <w:ind w:left="1416"/>
        <w:contextualSpacing/>
        <w:jc w:val="center"/>
        <w:rPr>
          <w:rFonts w:ascii="Calibri" w:eastAsia="Calibri" w:hAnsi="Calibri" w:cs="Calibri"/>
          <w:sz w:val="20"/>
          <w:szCs w:val="20"/>
        </w:rPr>
      </w:pPr>
    </w:p>
    <w:p w14:paraId="4BC29F26" w14:textId="77777777" w:rsidR="00360FC6" w:rsidRPr="00360FC6" w:rsidRDefault="00360FC6" w:rsidP="00360FC6">
      <w:pPr>
        <w:spacing w:line="259" w:lineRule="auto"/>
        <w:ind w:left="1416"/>
        <w:contextualSpacing/>
        <w:jc w:val="center"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Calibri"/>
          <w:sz w:val="20"/>
          <w:szCs w:val="20"/>
        </w:rPr>
        <w:t>Serwis Solution Support 8X5XNBD (Next Business Day) lub równoważny dla tych urządzeń ma być wykupiony począwszy od dnia 27 października 2026 roku do dnia 30 listopada 2028 roku.</w:t>
      </w:r>
    </w:p>
    <w:p w14:paraId="0460492E" w14:textId="77777777" w:rsidR="00360FC6" w:rsidRPr="00360FC6" w:rsidRDefault="00360FC6" w:rsidP="00360FC6">
      <w:pPr>
        <w:spacing w:line="259" w:lineRule="auto"/>
        <w:ind w:left="1080"/>
        <w:contextualSpacing/>
        <w:rPr>
          <w:rFonts w:ascii="Calibri" w:eastAsia="Calibri" w:hAnsi="Calibri" w:cs="Calibri"/>
          <w:sz w:val="20"/>
          <w:szCs w:val="20"/>
        </w:rPr>
      </w:pPr>
    </w:p>
    <w:p w14:paraId="7CE4220E" w14:textId="77777777" w:rsidR="00360FC6" w:rsidRPr="00360FC6" w:rsidRDefault="00360FC6" w:rsidP="00360FC6">
      <w:pPr>
        <w:numPr>
          <w:ilvl w:val="0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Calibri"/>
          <w:sz w:val="20"/>
          <w:szCs w:val="20"/>
        </w:rPr>
        <w:t xml:space="preserve">Wsparcie techniczne będzie realizowane na terenie  Oddziału Skarżysko Kamienna i Oddziału Łódź PGE Dystrybucja. </w:t>
      </w:r>
    </w:p>
    <w:p w14:paraId="56FB63B4" w14:textId="77777777" w:rsidR="00360FC6" w:rsidRPr="00360FC6" w:rsidRDefault="00360FC6" w:rsidP="00360FC6">
      <w:pPr>
        <w:spacing w:line="259" w:lineRule="auto"/>
        <w:ind w:left="1080"/>
        <w:contextualSpacing/>
        <w:rPr>
          <w:rFonts w:ascii="Calibri" w:eastAsia="Calibri" w:hAnsi="Calibri" w:cs="Calibri"/>
          <w:sz w:val="20"/>
          <w:szCs w:val="20"/>
        </w:rPr>
      </w:pPr>
    </w:p>
    <w:p w14:paraId="052CCA89" w14:textId="77777777" w:rsidR="00360FC6" w:rsidRPr="00360FC6" w:rsidRDefault="00360FC6" w:rsidP="00360FC6">
      <w:pPr>
        <w:numPr>
          <w:ilvl w:val="0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W ramach umowy Wykonawca ma obowiązek świadczyć usługę w oparciu o urządzenia i podzespoły będące oryginalnymi produktami, zakupionymi/otrzymanymi w oficjalnym kanale dystrybucyjnym producenta/serwisu urządzeń na terenie Polski, z możliwością objęcia wsparciem serwisowym w firmie Cisco Systems w kolejnych latach.</w:t>
      </w:r>
    </w:p>
    <w:p w14:paraId="22628A97" w14:textId="77777777" w:rsidR="00360FC6" w:rsidRPr="00360FC6" w:rsidRDefault="00360FC6" w:rsidP="00360FC6">
      <w:pPr>
        <w:spacing w:line="259" w:lineRule="auto"/>
        <w:ind w:left="1080"/>
        <w:contextualSpacing/>
        <w:rPr>
          <w:rFonts w:ascii="Calibri" w:eastAsia="Calibri" w:hAnsi="Calibri" w:cs="Calibri"/>
          <w:sz w:val="20"/>
          <w:szCs w:val="20"/>
        </w:rPr>
      </w:pPr>
    </w:p>
    <w:p w14:paraId="396B8BC3" w14:textId="77777777" w:rsidR="00360FC6" w:rsidRPr="00360FC6" w:rsidRDefault="00360FC6" w:rsidP="00360FC6">
      <w:pPr>
        <w:numPr>
          <w:ilvl w:val="0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Zakup, rejestracja i  uruchomienie licencji dla urządzeń Cisco FPR4115 Threat Defense Thear Protection License na kolejny okres </w:t>
      </w:r>
      <w:r w:rsidRPr="00360FC6">
        <w:rPr>
          <w:rFonts w:ascii="Calibri" w:eastAsia="Calibri" w:hAnsi="Calibri" w:cs="Calibri"/>
          <w:sz w:val="20"/>
          <w:szCs w:val="20"/>
        </w:rPr>
        <w:t>od dnia 15 Sierpnia 2026 roku do dnia 30 Listopada 2028 roku</w:t>
      </w:r>
      <w:r w:rsidRPr="00360FC6">
        <w:rPr>
          <w:rFonts w:ascii="Calibri" w:eastAsia="Calibri" w:hAnsi="Calibri" w:cs="Times New Roman"/>
          <w:sz w:val="20"/>
          <w:szCs w:val="20"/>
        </w:rPr>
        <w:t>.</w:t>
      </w:r>
      <w:r w:rsidRPr="00360FC6">
        <w:rPr>
          <w:rFonts w:ascii="Calibri" w:eastAsia="Calibri" w:hAnsi="Calibri" w:cs="Times New Roman"/>
          <w:sz w:val="20"/>
          <w:szCs w:val="20"/>
        </w:rPr>
        <w:br/>
      </w:r>
    </w:p>
    <w:tbl>
      <w:tblPr>
        <w:tblW w:w="8060" w:type="dxa"/>
        <w:tblInd w:w="10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2284"/>
        <w:gridCol w:w="3738"/>
        <w:gridCol w:w="1091"/>
      </w:tblGrid>
      <w:tr w:rsidR="00360FC6" w:rsidRPr="00360FC6" w14:paraId="440A16D4" w14:textId="77777777" w:rsidTr="00CA7A8F">
        <w:trPr>
          <w:trHeight w:val="288"/>
        </w:trPr>
        <w:tc>
          <w:tcPr>
            <w:tcW w:w="9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6DDD8790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284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66A68357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  <w:t>Nazwa produktu</w:t>
            </w:r>
          </w:p>
        </w:tc>
        <w:tc>
          <w:tcPr>
            <w:tcW w:w="3738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1D098D54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  <w:t>Opis</w:t>
            </w:r>
          </w:p>
        </w:tc>
        <w:tc>
          <w:tcPr>
            <w:tcW w:w="1091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000000" w:fill="969696"/>
            <w:vAlign w:val="center"/>
            <w:hideMark/>
          </w:tcPr>
          <w:p w14:paraId="127F9880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b/>
                <w:bCs/>
                <w:color w:val="000000"/>
                <w:sz w:val="18"/>
                <w:szCs w:val="18"/>
                <w:lang w:eastAsia="pl-PL"/>
              </w:rPr>
              <w:t>SN Urządzenia</w:t>
            </w:r>
          </w:p>
        </w:tc>
      </w:tr>
      <w:tr w:rsidR="00360FC6" w:rsidRPr="00360FC6" w14:paraId="06EE9F62" w14:textId="77777777" w:rsidTr="00CA7A8F">
        <w:trPr>
          <w:trHeight w:val="456"/>
        </w:trPr>
        <w:tc>
          <w:tcPr>
            <w:tcW w:w="947" w:type="dxa"/>
            <w:tcBorders>
              <w:top w:val="nil"/>
              <w:left w:val="single" w:sz="4" w:space="0" w:color="C0C0C0"/>
              <w:bottom w:val="nil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21AA2EC" w14:textId="77777777" w:rsidR="00360FC6" w:rsidRPr="00360FC6" w:rsidRDefault="00360FC6" w:rsidP="00360FC6">
            <w:pPr>
              <w:spacing w:after="0" w:line="240" w:lineRule="auto"/>
              <w:ind w:firstLineChars="100" w:firstLine="180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62E924C1" w14:textId="77777777" w:rsidR="00360FC6" w:rsidRPr="00360FC6" w:rsidRDefault="00360FC6" w:rsidP="00360FC6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  <w:t>L-FPR4115T-T-3Y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hideMark/>
          </w:tcPr>
          <w:p w14:paraId="2533E4F8" w14:textId="77777777" w:rsidR="00360FC6" w:rsidRPr="00360FC6" w:rsidRDefault="00360FC6" w:rsidP="00360FC6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 w:eastAsia="pl-PL"/>
              </w:rPr>
            </w:pPr>
            <w:r w:rsidRPr="00360FC6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 w:eastAsia="pl-PL"/>
              </w:rPr>
              <w:t>Cisco FPR4115 Threat Defense Threat Protection License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auto"/>
            <w:vAlign w:val="center"/>
            <w:hideMark/>
          </w:tcPr>
          <w:p w14:paraId="52E3C44D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JMX2708X004</w:t>
            </w:r>
          </w:p>
        </w:tc>
      </w:tr>
      <w:tr w:rsidR="00360FC6" w:rsidRPr="00360FC6" w14:paraId="0F73A61F" w14:textId="77777777" w:rsidTr="00CA7A8F">
        <w:trPr>
          <w:trHeight w:val="456"/>
        </w:trPr>
        <w:tc>
          <w:tcPr>
            <w:tcW w:w="947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B652B2D" w14:textId="77777777" w:rsidR="00360FC6" w:rsidRPr="00360FC6" w:rsidRDefault="00360FC6" w:rsidP="00360FC6">
            <w:pPr>
              <w:spacing w:after="0" w:line="240" w:lineRule="auto"/>
              <w:ind w:firstLineChars="100" w:firstLine="180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3361625" w14:textId="77777777" w:rsidR="00360FC6" w:rsidRPr="00360FC6" w:rsidRDefault="00360FC6" w:rsidP="00360FC6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  <w:t>L-FPR4115T-T-3Y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CFC5725" w14:textId="77777777" w:rsidR="00360FC6" w:rsidRPr="00360FC6" w:rsidRDefault="00360FC6" w:rsidP="00360FC6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 w:eastAsia="pl-PL"/>
              </w:rPr>
            </w:pPr>
            <w:r w:rsidRPr="00360FC6">
              <w:rPr>
                <w:rFonts w:ascii="Helvetica" w:eastAsia="Times New Roman" w:hAnsi="Helvetica" w:cs="Helvetica"/>
                <w:color w:val="000000"/>
                <w:sz w:val="18"/>
                <w:szCs w:val="18"/>
                <w:lang w:val="en-US" w:eastAsia="pl-PL"/>
              </w:rPr>
              <w:t>Cisco FPR4115 Threat Defense Threat Protection License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7A7E7C7" w14:textId="77777777" w:rsidR="00360FC6" w:rsidRPr="00360FC6" w:rsidRDefault="00360FC6" w:rsidP="00360FC6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18"/>
                <w:szCs w:val="18"/>
                <w:lang w:eastAsia="pl-PL"/>
              </w:rPr>
            </w:pPr>
            <w:r w:rsidRPr="00360FC6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  <w:t>JMX2708X003</w:t>
            </w:r>
          </w:p>
        </w:tc>
      </w:tr>
    </w:tbl>
    <w:p w14:paraId="62B8AB28" w14:textId="77777777" w:rsidR="00360FC6" w:rsidRPr="00360FC6" w:rsidRDefault="00360FC6" w:rsidP="00360FC6">
      <w:pPr>
        <w:spacing w:line="259" w:lineRule="auto"/>
        <w:rPr>
          <w:rFonts w:ascii="Calibri" w:eastAsia="Calibri" w:hAnsi="Calibri" w:cs="Calibri"/>
          <w:sz w:val="20"/>
          <w:szCs w:val="20"/>
        </w:rPr>
      </w:pPr>
    </w:p>
    <w:p w14:paraId="618B0AB3" w14:textId="77777777" w:rsidR="00360FC6" w:rsidRPr="00360FC6" w:rsidRDefault="00360FC6" w:rsidP="00360FC6">
      <w:pPr>
        <w:numPr>
          <w:ilvl w:val="0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Licencje muszą zostać zarejestrowane w bazie producenta urządzeń i przypisane przez Wykonawcę do konta wskazanego przez Zamawiającego.</w:t>
      </w:r>
    </w:p>
    <w:p w14:paraId="2E2667D2" w14:textId="77777777" w:rsidR="00360FC6" w:rsidRPr="00360FC6" w:rsidRDefault="00360FC6" w:rsidP="00360FC6">
      <w:pPr>
        <w:spacing w:line="259" w:lineRule="auto"/>
        <w:ind w:left="1080"/>
        <w:contextualSpacing/>
        <w:rPr>
          <w:rFonts w:ascii="Calibri" w:eastAsia="Calibri" w:hAnsi="Calibri" w:cs="Calibri"/>
          <w:sz w:val="20"/>
          <w:szCs w:val="20"/>
        </w:rPr>
      </w:pPr>
    </w:p>
    <w:p w14:paraId="1269A142" w14:textId="1BD434F4" w:rsidR="00360FC6" w:rsidRPr="00360FC6" w:rsidRDefault="00360FC6" w:rsidP="00360FC6">
      <w:pPr>
        <w:numPr>
          <w:ilvl w:val="0"/>
          <w:numId w:val="14"/>
        </w:numPr>
        <w:spacing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Zakup licencji musi być potwierdzony przez producenta urządzeń i dostarczony przez Wykonawcę </w:t>
      </w:r>
      <w:r w:rsidR="005E5B86">
        <w:rPr>
          <w:rFonts w:ascii="Calibri" w:eastAsia="Calibri" w:hAnsi="Calibri" w:cs="Times New Roman"/>
          <w:sz w:val="20"/>
          <w:szCs w:val="20"/>
        </w:rPr>
        <w:t xml:space="preserve"> </w:t>
      </w:r>
      <w:r w:rsidRPr="00360FC6">
        <w:rPr>
          <w:rFonts w:ascii="Calibri" w:eastAsia="Calibri" w:hAnsi="Calibri" w:cs="Times New Roman"/>
          <w:sz w:val="20"/>
          <w:szCs w:val="20"/>
        </w:rPr>
        <w:t>w dniu podpisania protokołu odbioru wraz z wpisanymi terminami ich ważności.</w:t>
      </w:r>
    </w:p>
    <w:p w14:paraId="714E29E3" w14:textId="5EEB430D" w:rsidR="00360FC6" w:rsidRPr="00360FC6" w:rsidRDefault="00360FC6" w:rsidP="00360FC6">
      <w:pPr>
        <w:spacing w:after="0" w:line="240" w:lineRule="auto"/>
        <w:ind w:firstLine="851"/>
        <w:rPr>
          <w:rFonts w:ascii="Calibri" w:eastAsia="Calibri" w:hAnsi="Calibri" w:cs="Times New Roman"/>
          <w:b/>
          <w:sz w:val="24"/>
          <w:szCs w:val="24"/>
        </w:rPr>
      </w:pPr>
      <w:r w:rsidRPr="00360FC6">
        <w:rPr>
          <w:rFonts w:ascii="Calibri" w:eastAsia="Calibri" w:hAnsi="Calibri" w:cs="Times New Roman"/>
          <w:b/>
          <w:sz w:val="24"/>
          <w:szCs w:val="24"/>
        </w:rPr>
        <w:br w:type="page"/>
      </w:r>
      <w:r w:rsidRPr="00360FC6">
        <w:rPr>
          <w:rFonts w:ascii="Calibri" w:eastAsia="Calibri" w:hAnsi="Calibri" w:cs="Times New Roman"/>
          <w:b/>
          <w:sz w:val="24"/>
          <w:szCs w:val="24"/>
        </w:rPr>
        <w:lastRenderedPageBreak/>
        <w:t>Wymagania dla Serwisu i Wsparcia Technicznego.</w:t>
      </w:r>
    </w:p>
    <w:p w14:paraId="5EA9E83E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Okres świadczenia usług wsparcia technicznego dla wszystkich urządzeń ma obowiązywać </w:t>
      </w:r>
      <w:r w:rsidRPr="00360FC6">
        <w:rPr>
          <w:rFonts w:ascii="Calibri" w:eastAsia="Calibri" w:hAnsi="Calibri" w:cs="Calibri"/>
          <w:sz w:val="20"/>
          <w:szCs w:val="20"/>
        </w:rPr>
        <w:t xml:space="preserve">zgodnie z </w:t>
      </w:r>
      <w:bookmarkStart w:id="1" w:name="_Hlk222384616"/>
      <w:r w:rsidRPr="00360FC6">
        <w:rPr>
          <w:rFonts w:ascii="Calibri" w:eastAsia="Calibri" w:hAnsi="Calibri" w:cs="Calibri"/>
          <w:sz w:val="20"/>
          <w:szCs w:val="20"/>
        </w:rPr>
        <w:t>OPZ Załącznik nr 1 „Szczegółowy Opis Przedmiotu Zamówienia” punkt 1.</w:t>
      </w:r>
    </w:p>
    <w:bookmarkEnd w:id="1"/>
    <w:p w14:paraId="373F7940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Dla wskazanych urządzeń musi być wykupiona usługa serwisowa  zgodna ze specyfikacją każdego urządzenia, potwierdzona przez producenta urządzeń i dostarczona przez Wykonawcę w dniu podpisania protokołu odbioru.</w:t>
      </w:r>
    </w:p>
    <w:p w14:paraId="191B6737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Naprawa musi być wykonywana w miejscu instalacji urządzenia i pod nadzorem Zamawiającego, dopuszczalne jest wykonanie zdalnej diagnostyki przed usunięciem awarii na zasadach określonych przez Zamawiającego.</w:t>
      </w:r>
    </w:p>
    <w:p w14:paraId="4B537016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W przypadku nie dotrzymania warunków serwisowych Zamawiający zastrzega sobie prawo realizacji naprawy w wybranym serwisie i obciążenia Wykonawcy kosztami.</w:t>
      </w:r>
    </w:p>
    <w:p w14:paraId="5AFFE44B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Zamawiający wymaga prawa do pobrania,  użytkowania oraz instalacji nowych wersji oprogramowania systemowego (również wnoszących nowe funkcjonalności) w okresie wykonywania umowy licząc od daty podpisania protokołu odbioru.</w:t>
      </w:r>
    </w:p>
    <w:p w14:paraId="25E5E518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 W trakcie okresu obowiązywania umowy Wykonawca zobowiązany jest do aktualizacji oprogramowania każdego urządzenia objętego umową wsparcia, do najnowszej dostępnej wersji oprogramowania, rekomendowanej przez producenta w ramach dostarczonych funkcjonalności oprogramowania systemowego.</w:t>
      </w:r>
    </w:p>
    <w:p w14:paraId="7F928702" w14:textId="4AA430C3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W okresie trwania umowy, w przypadku stwierdzenia błędów krytycznych w oprogramowaniu systemowym urządzeń Wykonawca zobowiązany jest do ich usunięcia nieodpłatnie, poprzez wymianę wersji oprogramowania systemowego do wersji rekomendowanej przez producenta. </w:t>
      </w:r>
      <w:r w:rsidRPr="00360FC6">
        <w:rPr>
          <w:rFonts w:ascii="Calibri" w:eastAsia="Calibri" w:hAnsi="Calibri" w:cs="Times New Roman"/>
          <w:sz w:val="20"/>
          <w:szCs w:val="20"/>
        </w:rPr>
        <w:br/>
        <w:t xml:space="preserve">W przypadku, gdy Producent  nie udostępnił takiej poprawki lub nowszej wersji oprogramowania usuwającej te błędy Wykonawca zobowiązany jest do zgłoszenia wady producentowi </w:t>
      </w:r>
      <w:r w:rsidR="005E5B86">
        <w:rPr>
          <w:rFonts w:ascii="Calibri" w:eastAsia="Calibri" w:hAnsi="Calibri" w:cs="Times New Roman"/>
          <w:sz w:val="20"/>
          <w:szCs w:val="20"/>
        </w:rPr>
        <w:t xml:space="preserve">                                  </w:t>
      </w:r>
      <w:r w:rsidRPr="00360FC6">
        <w:rPr>
          <w:rFonts w:ascii="Calibri" w:eastAsia="Calibri" w:hAnsi="Calibri" w:cs="Times New Roman"/>
          <w:sz w:val="20"/>
          <w:szCs w:val="20"/>
        </w:rPr>
        <w:t xml:space="preserve">i niezwłocznego dostarczenia poprawki, łaty lub patcha w razie ich udostępnienia przez Producenta. Aktualizacja oprogramowania musi uwzględniać posiadane funkcjonalności urządzeń oraz uruchomione w trakcie ich użytkowania.. </w:t>
      </w:r>
    </w:p>
    <w:p w14:paraId="335247E5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Aktualizacja oprogramowania realizowana przez Wykonawcę ma być wykonana na wszystkich urządzeniach, przy czym termin dla wykonania tych prac musi zostać uzgodniony i zaakceptowany przez Zamawiającego.</w:t>
      </w:r>
    </w:p>
    <w:p w14:paraId="769CF2E1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Zamawiający dokona zgłoszenia drogą mailową potrzebę wykonania aktualizacji oprogramowania, a Wykonawca przekaże Zamawiającemu harmonogram wykonania tych prac w ciągu 5 dni roboczych od dnia wysłania zgłoszenia.</w:t>
      </w:r>
    </w:p>
    <w:p w14:paraId="7E1EA802" w14:textId="55999B53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Wszelkie zmiany w konfiguracji urządzeń wymagane dla zmiany oprogramowania systemowego </w:t>
      </w:r>
      <w:r w:rsidR="005E5B86">
        <w:rPr>
          <w:rFonts w:ascii="Calibri" w:eastAsia="Calibri" w:hAnsi="Calibri" w:cs="Times New Roman"/>
          <w:sz w:val="20"/>
          <w:szCs w:val="20"/>
        </w:rPr>
        <w:t xml:space="preserve">     </w:t>
      </w:r>
      <w:r w:rsidRPr="00360FC6">
        <w:rPr>
          <w:rFonts w:ascii="Calibri" w:eastAsia="Calibri" w:hAnsi="Calibri" w:cs="Times New Roman"/>
          <w:sz w:val="20"/>
          <w:szCs w:val="20"/>
        </w:rPr>
        <w:t>w ramach aktualizacji oprogramowania do najnowszej wersji lub wersji usuwającej  błędy krytyczne w urządzeniach muszą być wykonane przez Wykonawcę.</w:t>
      </w:r>
    </w:p>
    <w:p w14:paraId="792041BE" w14:textId="26149A49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W ramach wsparcia technicznego w okresie gwarancji Zamawiający ma prawo do korzystania </w:t>
      </w:r>
      <w:r w:rsidR="005E5B86">
        <w:rPr>
          <w:rFonts w:ascii="Calibri" w:eastAsia="Calibri" w:hAnsi="Calibri" w:cs="Times New Roman"/>
          <w:sz w:val="20"/>
          <w:szCs w:val="20"/>
        </w:rPr>
        <w:t xml:space="preserve">              </w:t>
      </w:r>
      <w:r w:rsidRPr="00360FC6">
        <w:rPr>
          <w:rFonts w:ascii="Calibri" w:eastAsia="Calibri" w:hAnsi="Calibri" w:cs="Times New Roman"/>
          <w:sz w:val="20"/>
          <w:szCs w:val="20"/>
        </w:rPr>
        <w:t>z konsultacji inżyniera serwisu Wykonawcy, w szczególności dotyczących rozwiązywania problemów z obsługą działania urządzeń objętych umową serwisową. Godziny  świadczenia takich konsultacji to dni robocze, w godzinach 8:00 – 16:00.</w:t>
      </w:r>
    </w:p>
    <w:p w14:paraId="65872150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Zamawiający wymaga obsługi zgłoszeń serwisowych przez Wykonawcę. </w:t>
      </w:r>
    </w:p>
    <w:p w14:paraId="0C15EDAE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Wszystkie awarie lub inne problemy wynikający z nieprawidłowej pracy urządzeń Zamawiający będzie zgłaszał do serwisu Wykonawcy na wskazane numery telefonów oraz adresy email.</w:t>
      </w:r>
    </w:p>
    <w:p w14:paraId="404BEA1A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Zamawiający musi mieć możliwość zgłaszania awarii/serwisu zarówno droga mailową, na adres wskazany przez Wykonawcę, oraz przez Internetowy portal zgłoszeniowy wskazany przez Wykonawcę.</w:t>
      </w:r>
    </w:p>
    <w:p w14:paraId="3B60C2A2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Zgłoszenie awarii/serwisu drogą mailową lub poprzez Internetowy portal muszą być traktowane jednakowo.</w:t>
      </w:r>
    </w:p>
    <w:p w14:paraId="0A179CDE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Wykonawca ma obowiązek przywrócenia pracy urządzeń i środowiska w ramach funkcjonalności wykorzystywanych i obsługiwanych przed wystąpieniem awarii.</w:t>
      </w:r>
    </w:p>
    <w:p w14:paraId="46E9A639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Przed przystąpieniem do prac związanych z usuwaniem awarii bądź aktualizacji oprogramowania Wykonawca ma obowiązek uzgodnić z administratorem sieci Zamawiającego sposób realizacji naprawy, określić przewidywany czas wykonywania prac i wskazać elementy, które będą podlegać naprawie oraz określić skutki prowadzonych działań (np. niedostępność określonych usług, zakres </w:t>
      </w:r>
      <w:r w:rsidRPr="00360FC6">
        <w:rPr>
          <w:rFonts w:ascii="Calibri" w:eastAsia="Calibri" w:hAnsi="Calibri" w:cs="Times New Roman"/>
          <w:sz w:val="20"/>
          <w:szCs w:val="20"/>
        </w:rPr>
        <w:lastRenderedPageBreak/>
        <w:t>tej niedostępności, wpływ prac na inne obszary sieci). Wszelkie wyłączenia urządzeń, portów węzłowych i innych, mogących zdestabilizować pracę sieci mogą być wykonywane tylko za zgodą  administratora Zamawiającego w wyznaczonym oknie czasowym.</w:t>
      </w:r>
    </w:p>
    <w:p w14:paraId="0C9AADAE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Po zakończeniu naprawy uszkodzonego urządzenia bądź aktualizacji oprogramowania Wykonawca wykona testy działania sieci i urządzeń oraz poprawności pracy wszystkich zaimplementowanych usług, potwierdzając zakończenie prac stosownym protokołem podpisanym i zaakceptowanym przez obie strony.</w:t>
      </w:r>
    </w:p>
    <w:p w14:paraId="25059EF0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Jeśli istnieje techniczna możliwość Wykonawca ma obowiązek usunąć z uszkodzonego urządzenia wszelkie dane  dotyczące konfiguracji oraz hasła przed zabraniem urządzenia do naprawy.</w:t>
      </w:r>
    </w:p>
    <w:p w14:paraId="63AF35E7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Wykonawca ponosi wszelkie koszty i odpowiedzialność związaną ze zwrotem uszkodzonego sprzętu do producenta urządzeń. Zwrócony uszkodzony sprzęt staje się własnością producenta.</w:t>
      </w:r>
    </w:p>
    <w:p w14:paraId="53B3BB27" w14:textId="03AB0C9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Wykonawca odpowiada za poprawną rejestrację umowy serwisowej u producenta wraz </w:t>
      </w:r>
      <w:r w:rsidR="005E5B86">
        <w:rPr>
          <w:rFonts w:ascii="Calibri" w:eastAsia="Calibri" w:hAnsi="Calibri" w:cs="Times New Roman"/>
          <w:sz w:val="20"/>
          <w:szCs w:val="20"/>
        </w:rPr>
        <w:t xml:space="preserve">                          </w:t>
      </w:r>
      <w:r w:rsidRPr="00360FC6">
        <w:rPr>
          <w:rFonts w:ascii="Calibri" w:eastAsia="Calibri" w:hAnsi="Calibri" w:cs="Times New Roman"/>
          <w:sz w:val="20"/>
          <w:szCs w:val="20"/>
        </w:rPr>
        <w:t>z weryfikacją numerów seryjnych dostarczonych urządzeń.</w:t>
      </w:r>
    </w:p>
    <w:p w14:paraId="311FB803" w14:textId="77777777" w:rsidR="00360FC6" w:rsidRPr="00360FC6" w:rsidRDefault="00360FC6" w:rsidP="00360FC6">
      <w:pPr>
        <w:numPr>
          <w:ilvl w:val="2"/>
          <w:numId w:val="4"/>
        </w:numPr>
        <w:shd w:val="clear" w:color="auto" w:fill="FFFFFF"/>
        <w:tabs>
          <w:tab w:val="left" w:pos="2805"/>
        </w:tabs>
        <w:spacing w:line="259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 xml:space="preserve">Wykonawca po wymianie sprzętu zapewni aktualizację numerów seryjnych </w:t>
      </w:r>
    </w:p>
    <w:p w14:paraId="28E313B2" w14:textId="77777777" w:rsidR="00360FC6" w:rsidRPr="00360FC6" w:rsidRDefault="00360FC6" w:rsidP="00360FC6">
      <w:pPr>
        <w:shd w:val="clear" w:color="auto" w:fill="FFFFFF"/>
        <w:tabs>
          <w:tab w:val="left" w:pos="2805"/>
        </w:tabs>
        <w:spacing w:line="259" w:lineRule="auto"/>
        <w:ind w:left="1224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60FC6">
        <w:rPr>
          <w:rFonts w:ascii="Calibri" w:eastAsia="Calibri" w:hAnsi="Calibri" w:cs="Times New Roman"/>
          <w:sz w:val="20"/>
          <w:szCs w:val="20"/>
        </w:rPr>
        <w:t>w zarejestrowanej usłudze serwisowej.</w:t>
      </w:r>
    </w:p>
    <w:p w14:paraId="2A776DE1" w14:textId="77777777" w:rsidR="00360FC6" w:rsidRPr="00360FC6" w:rsidRDefault="00360FC6" w:rsidP="00360FC6">
      <w:pPr>
        <w:shd w:val="clear" w:color="auto" w:fill="FFFFFF"/>
        <w:tabs>
          <w:tab w:val="left" w:pos="2805"/>
        </w:tabs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42BF1EE3" w14:textId="77777777" w:rsidR="00360FC6" w:rsidRPr="00360FC6" w:rsidRDefault="00360FC6" w:rsidP="00360FC6">
      <w:pPr>
        <w:shd w:val="clear" w:color="auto" w:fill="FFFFFF"/>
        <w:tabs>
          <w:tab w:val="left" w:pos="2805"/>
        </w:tabs>
        <w:ind w:left="122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77CB011A" w14:textId="3EEEF047" w:rsidR="00360FC6" w:rsidRPr="005E5B86" w:rsidRDefault="00360FC6" w:rsidP="005E5B86">
      <w:pPr>
        <w:spacing w:line="259" w:lineRule="auto"/>
        <w:rPr>
          <w:rFonts w:ascii="Calibri" w:eastAsia="Calibri" w:hAnsi="Calibri" w:cs="Times New Roman"/>
          <w:sz w:val="20"/>
          <w:szCs w:val="20"/>
        </w:rPr>
      </w:pPr>
    </w:p>
    <w:sectPr w:rsidR="00360FC6" w:rsidRPr="005E5B86" w:rsidSect="00360FC6">
      <w:footerReference w:type="even" r:id="rId11"/>
      <w:footerReference w:type="default" r:id="rId12"/>
      <w:pgSz w:w="11906" w:h="16838"/>
      <w:pgMar w:top="1418" w:right="1418" w:bottom="1418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760F7" w14:textId="77777777" w:rsidR="009C7414" w:rsidRDefault="009C7414" w:rsidP="000166E1">
      <w:pPr>
        <w:spacing w:after="0" w:line="240" w:lineRule="auto"/>
      </w:pPr>
      <w:r>
        <w:separator/>
      </w:r>
    </w:p>
  </w:endnote>
  <w:endnote w:type="continuationSeparator" w:id="0">
    <w:p w14:paraId="23060486" w14:textId="77777777" w:rsidR="009C7414" w:rsidRDefault="009C7414" w:rsidP="00016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FA94C" w14:textId="77777777" w:rsidR="00360FC6" w:rsidRDefault="00360FC6" w:rsidP="003F7C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BEB2DB" w14:textId="77777777" w:rsidR="00360FC6" w:rsidRDefault="00360FC6" w:rsidP="003F7CD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A964C" w14:textId="77777777" w:rsidR="00360FC6" w:rsidRPr="006F6E9A" w:rsidRDefault="00360FC6" w:rsidP="003F7CD5">
    <w:pPr>
      <w:pStyle w:val="Stopka"/>
      <w:pBdr>
        <w:top w:val="single" w:sz="4" w:space="1" w:color="auto"/>
      </w:pBdr>
      <w:ind w:right="360"/>
      <w:jc w:val="center"/>
      <w:rPr>
        <w:rFonts w:ascii="Arial" w:hAnsi="Arial" w:cs="Arial"/>
        <w:sz w:val="16"/>
        <w:szCs w:val="16"/>
      </w:rPr>
    </w:pPr>
    <w:r w:rsidRPr="006F6E9A">
      <w:rPr>
        <w:rFonts w:ascii="Arial" w:hAnsi="Arial" w:cs="Arial"/>
        <w:sz w:val="16"/>
        <w:szCs w:val="16"/>
      </w:rPr>
      <w:t xml:space="preserve">Strona </w:t>
    </w:r>
    <w:r w:rsidRPr="006F6E9A">
      <w:rPr>
        <w:rFonts w:ascii="Arial" w:hAnsi="Arial" w:cs="Arial"/>
        <w:sz w:val="16"/>
        <w:szCs w:val="16"/>
      </w:rPr>
      <w:fldChar w:fldCharType="begin"/>
    </w:r>
    <w:r w:rsidRPr="006F6E9A">
      <w:rPr>
        <w:rFonts w:ascii="Arial" w:hAnsi="Arial" w:cs="Arial"/>
        <w:sz w:val="16"/>
        <w:szCs w:val="16"/>
      </w:rPr>
      <w:instrText xml:space="preserve"> PAGE </w:instrText>
    </w:r>
    <w:r w:rsidRPr="006F6E9A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9</w:t>
    </w:r>
    <w:r w:rsidRPr="006F6E9A">
      <w:rPr>
        <w:rFonts w:ascii="Arial" w:hAnsi="Arial" w:cs="Arial"/>
        <w:sz w:val="16"/>
        <w:szCs w:val="16"/>
      </w:rPr>
      <w:fldChar w:fldCharType="end"/>
    </w:r>
    <w:r w:rsidRPr="006F6E9A">
      <w:rPr>
        <w:rFonts w:ascii="Arial" w:hAnsi="Arial" w:cs="Arial"/>
        <w:sz w:val="16"/>
        <w:szCs w:val="16"/>
      </w:rPr>
      <w:t xml:space="preserve"> z </w:t>
    </w:r>
    <w:r w:rsidRPr="006F6E9A">
      <w:rPr>
        <w:rFonts w:ascii="Arial" w:hAnsi="Arial" w:cs="Arial"/>
        <w:sz w:val="16"/>
        <w:szCs w:val="16"/>
      </w:rPr>
      <w:fldChar w:fldCharType="begin"/>
    </w:r>
    <w:r w:rsidRPr="006F6E9A">
      <w:rPr>
        <w:rFonts w:ascii="Arial" w:hAnsi="Arial" w:cs="Arial"/>
        <w:sz w:val="16"/>
        <w:szCs w:val="16"/>
      </w:rPr>
      <w:instrText xml:space="preserve"> NUMPAGES </w:instrText>
    </w:r>
    <w:r w:rsidRPr="006F6E9A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25</w:t>
    </w:r>
    <w:r w:rsidRPr="006F6E9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6AE34" w14:textId="77777777" w:rsidR="009C7414" w:rsidRDefault="009C7414" w:rsidP="000166E1">
      <w:pPr>
        <w:spacing w:after="0" w:line="240" w:lineRule="auto"/>
      </w:pPr>
      <w:r>
        <w:separator/>
      </w:r>
    </w:p>
  </w:footnote>
  <w:footnote w:type="continuationSeparator" w:id="0">
    <w:p w14:paraId="66D7FE6E" w14:textId="77777777" w:rsidR="009C7414" w:rsidRDefault="009C7414" w:rsidP="000166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310D"/>
    <w:multiLevelType w:val="multilevel"/>
    <w:tmpl w:val="CB226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none"/>
      <w:lvlText w:val="-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77007F"/>
    <w:multiLevelType w:val="hybridMultilevel"/>
    <w:tmpl w:val="5C2424A4"/>
    <w:lvl w:ilvl="0" w:tplc="376C9184">
      <w:start w:val="1"/>
      <w:numFmt w:val="upperRoman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0370"/>
    <w:multiLevelType w:val="hybridMultilevel"/>
    <w:tmpl w:val="4AA2BB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93555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EB95B77"/>
    <w:multiLevelType w:val="hybridMultilevel"/>
    <w:tmpl w:val="9EAE0482"/>
    <w:lvl w:ilvl="0" w:tplc="0415001B">
      <w:start w:val="1"/>
      <w:numFmt w:val="lowerRoman"/>
      <w:lvlText w:val="%1."/>
      <w:lvlJc w:val="right"/>
      <w:pPr>
        <w:ind w:left="19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5" w15:restartNumberingAfterBreak="0">
    <w:nsid w:val="215E410E"/>
    <w:multiLevelType w:val="hybridMultilevel"/>
    <w:tmpl w:val="27AC6FAC"/>
    <w:lvl w:ilvl="0" w:tplc="C64E4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5C586F"/>
    <w:multiLevelType w:val="hybridMultilevel"/>
    <w:tmpl w:val="AFF85A0E"/>
    <w:lvl w:ilvl="0" w:tplc="AD08BA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431AA"/>
    <w:multiLevelType w:val="hybridMultilevel"/>
    <w:tmpl w:val="FAE004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E458B"/>
    <w:multiLevelType w:val="hybridMultilevel"/>
    <w:tmpl w:val="27AC6FAC"/>
    <w:lvl w:ilvl="0" w:tplc="C64E4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8967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BC289C"/>
    <w:multiLevelType w:val="hybridMultilevel"/>
    <w:tmpl w:val="A55EA62C"/>
    <w:lvl w:ilvl="0" w:tplc="FFF4F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F3610B"/>
    <w:multiLevelType w:val="multilevel"/>
    <w:tmpl w:val="CB226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none"/>
      <w:lvlText w:val="-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45C354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A37578F"/>
    <w:multiLevelType w:val="hybridMultilevel"/>
    <w:tmpl w:val="BE8CA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51657"/>
    <w:multiLevelType w:val="hybridMultilevel"/>
    <w:tmpl w:val="FEFA5DE0"/>
    <w:lvl w:ilvl="0" w:tplc="7F50C62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6217FF4"/>
    <w:multiLevelType w:val="hybridMultilevel"/>
    <w:tmpl w:val="232A56B8"/>
    <w:styleLink w:val="Zaimportowanystyl2"/>
    <w:lvl w:ilvl="0" w:tplc="65CA7A14">
      <w:start w:val="1"/>
      <w:numFmt w:val="bullet"/>
      <w:lvlText w:val="▪"/>
      <w:lvlJc w:val="left"/>
      <w:pPr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EE8030">
      <w:start w:val="1"/>
      <w:numFmt w:val="bullet"/>
      <w:lvlText w:val="o"/>
      <w:lvlJc w:val="left"/>
      <w:pPr>
        <w:ind w:left="118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D0EED46">
      <w:start w:val="1"/>
      <w:numFmt w:val="bullet"/>
      <w:lvlText w:val="▪"/>
      <w:lvlJc w:val="left"/>
      <w:pPr>
        <w:ind w:left="190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12B180">
      <w:start w:val="1"/>
      <w:numFmt w:val="bullet"/>
      <w:lvlText w:val="•"/>
      <w:lvlJc w:val="left"/>
      <w:pPr>
        <w:ind w:left="262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2C6655E">
      <w:start w:val="1"/>
      <w:numFmt w:val="bullet"/>
      <w:lvlText w:val="o"/>
      <w:lvlJc w:val="left"/>
      <w:pPr>
        <w:ind w:left="334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040804">
      <w:start w:val="1"/>
      <w:numFmt w:val="bullet"/>
      <w:lvlText w:val="▪"/>
      <w:lvlJc w:val="left"/>
      <w:pPr>
        <w:ind w:left="406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9446A84">
      <w:start w:val="1"/>
      <w:numFmt w:val="bullet"/>
      <w:lvlText w:val="•"/>
      <w:lvlJc w:val="left"/>
      <w:pPr>
        <w:ind w:left="478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020C4E">
      <w:start w:val="1"/>
      <w:numFmt w:val="bullet"/>
      <w:lvlText w:val="o"/>
      <w:lvlJc w:val="left"/>
      <w:pPr>
        <w:ind w:left="550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A4F87E">
      <w:start w:val="1"/>
      <w:numFmt w:val="bullet"/>
      <w:lvlText w:val="▪"/>
      <w:lvlJc w:val="left"/>
      <w:pPr>
        <w:ind w:left="6225" w:hanging="46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85F75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9EE54CB"/>
    <w:multiLevelType w:val="hybridMultilevel"/>
    <w:tmpl w:val="BBAC2AB4"/>
    <w:lvl w:ilvl="0" w:tplc="8C9487C6">
      <w:start w:val="1"/>
      <w:numFmt w:val="upperRoman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ED4233"/>
    <w:multiLevelType w:val="multilevel"/>
    <w:tmpl w:val="13006452"/>
    <w:lvl w:ilvl="0">
      <w:start w:val="2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5FB20389"/>
    <w:multiLevelType w:val="hybridMultilevel"/>
    <w:tmpl w:val="87428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31D86"/>
    <w:multiLevelType w:val="hybridMultilevel"/>
    <w:tmpl w:val="45727954"/>
    <w:lvl w:ilvl="0" w:tplc="FFF4F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67BF4EA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1C7F08"/>
    <w:multiLevelType w:val="hybridMultilevel"/>
    <w:tmpl w:val="F5E050C6"/>
    <w:lvl w:ilvl="0" w:tplc="152C9DC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7C0360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56428994">
    <w:abstractNumId w:val="25"/>
  </w:num>
  <w:num w:numId="2" w16cid:durableId="950207224">
    <w:abstractNumId w:val="5"/>
  </w:num>
  <w:num w:numId="3" w16cid:durableId="811757381">
    <w:abstractNumId w:val="8"/>
  </w:num>
  <w:num w:numId="4" w16cid:durableId="888151689">
    <w:abstractNumId w:val="11"/>
  </w:num>
  <w:num w:numId="5" w16cid:durableId="541328719">
    <w:abstractNumId w:val="18"/>
  </w:num>
  <w:num w:numId="6" w16cid:durableId="2120445912">
    <w:abstractNumId w:val="22"/>
  </w:num>
  <w:num w:numId="7" w16cid:durableId="1036665251">
    <w:abstractNumId w:val="12"/>
  </w:num>
  <w:num w:numId="8" w16cid:durableId="998657673">
    <w:abstractNumId w:val="16"/>
  </w:num>
  <w:num w:numId="9" w16cid:durableId="1589146783">
    <w:abstractNumId w:val="9"/>
  </w:num>
  <w:num w:numId="10" w16cid:durableId="1686176405">
    <w:abstractNumId w:val="3"/>
  </w:num>
  <w:num w:numId="11" w16cid:durableId="1173178586">
    <w:abstractNumId w:val="4"/>
  </w:num>
  <w:num w:numId="12" w16cid:durableId="2140105320">
    <w:abstractNumId w:val="2"/>
  </w:num>
  <w:num w:numId="13" w16cid:durableId="1454858749">
    <w:abstractNumId w:val="6"/>
  </w:num>
  <w:num w:numId="14" w16cid:durableId="548685728">
    <w:abstractNumId w:val="20"/>
  </w:num>
  <w:num w:numId="15" w16cid:durableId="1847550741">
    <w:abstractNumId w:val="19"/>
  </w:num>
  <w:num w:numId="16" w16cid:durableId="544946391">
    <w:abstractNumId w:val="13"/>
  </w:num>
  <w:num w:numId="17" w16cid:durableId="257326652">
    <w:abstractNumId w:val="15"/>
  </w:num>
  <w:num w:numId="18" w16cid:durableId="380253234">
    <w:abstractNumId w:val="10"/>
  </w:num>
  <w:num w:numId="19" w16cid:durableId="16298921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6128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2323219">
    <w:abstractNumId w:val="27"/>
  </w:num>
  <w:num w:numId="22" w16cid:durableId="585577657">
    <w:abstractNumId w:val="24"/>
  </w:num>
  <w:num w:numId="23" w16cid:durableId="991050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7496603">
    <w:abstractNumId w:val="7"/>
  </w:num>
  <w:num w:numId="25" w16cid:durableId="434595258">
    <w:abstractNumId w:val="0"/>
  </w:num>
  <w:num w:numId="26" w16cid:durableId="99028369">
    <w:abstractNumId w:val="17"/>
  </w:num>
  <w:num w:numId="27" w16cid:durableId="251472924">
    <w:abstractNumId w:val="26"/>
  </w:num>
  <w:num w:numId="28" w16cid:durableId="969476317">
    <w:abstractNumId w:val="1"/>
  </w:num>
  <w:num w:numId="29" w16cid:durableId="13030740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6E1"/>
    <w:rsid w:val="000166E1"/>
    <w:rsid w:val="0002201A"/>
    <w:rsid w:val="00024922"/>
    <w:rsid w:val="0003542F"/>
    <w:rsid w:val="00037789"/>
    <w:rsid w:val="00082881"/>
    <w:rsid w:val="00085067"/>
    <w:rsid w:val="00085214"/>
    <w:rsid w:val="00085C3D"/>
    <w:rsid w:val="0009196D"/>
    <w:rsid w:val="000C7F73"/>
    <w:rsid w:val="000D69D4"/>
    <w:rsid w:val="001156B8"/>
    <w:rsid w:val="001245B9"/>
    <w:rsid w:val="001352B0"/>
    <w:rsid w:val="00137A4D"/>
    <w:rsid w:val="00162040"/>
    <w:rsid w:val="00165558"/>
    <w:rsid w:val="00193C2B"/>
    <w:rsid w:val="001977E1"/>
    <w:rsid w:val="001F2FD2"/>
    <w:rsid w:val="001F33C3"/>
    <w:rsid w:val="001F7EA1"/>
    <w:rsid w:val="00204861"/>
    <w:rsid w:val="00233291"/>
    <w:rsid w:val="002728C1"/>
    <w:rsid w:val="002904A1"/>
    <w:rsid w:val="00297839"/>
    <w:rsid w:val="002B646A"/>
    <w:rsid w:val="002C1913"/>
    <w:rsid w:val="002F3F1D"/>
    <w:rsid w:val="00301E32"/>
    <w:rsid w:val="00302ECC"/>
    <w:rsid w:val="00313B2B"/>
    <w:rsid w:val="00316CEA"/>
    <w:rsid w:val="00327F98"/>
    <w:rsid w:val="00360FC6"/>
    <w:rsid w:val="00373397"/>
    <w:rsid w:val="00383352"/>
    <w:rsid w:val="003B036C"/>
    <w:rsid w:val="003C7454"/>
    <w:rsid w:val="004047CA"/>
    <w:rsid w:val="004053ED"/>
    <w:rsid w:val="0041072A"/>
    <w:rsid w:val="00430259"/>
    <w:rsid w:val="00455672"/>
    <w:rsid w:val="004955B8"/>
    <w:rsid w:val="004A2707"/>
    <w:rsid w:val="004D0B89"/>
    <w:rsid w:val="004D63CD"/>
    <w:rsid w:val="004E1149"/>
    <w:rsid w:val="00511B76"/>
    <w:rsid w:val="00513F95"/>
    <w:rsid w:val="00553650"/>
    <w:rsid w:val="005567F1"/>
    <w:rsid w:val="005569AF"/>
    <w:rsid w:val="00560641"/>
    <w:rsid w:val="00567AE1"/>
    <w:rsid w:val="00576F9E"/>
    <w:rsid w:val="005A2ACE"/>
    <w:rsid w:val="005C6812"/>
    <w:rsid w:val="005D7E6B"/>
    <w:rsid w:val="005E5B86"/>
    <w:rsid w:val="005F2AC4"/>
    <w:rsid w:val="005F4E4B"/>
    <w:rsid w:val="006232C6"/>
    <w:rsid w:val="00627D94"/>
    <w:rsid w:val="0064228E"/>
    <w:rsid w:val="006462EB"/>
    <w:rsid w:val="00647693"/>
    <w:rsid w:val="0066251F"/>
    <w:rsid w:val="00675063"/>
    <w:rsid w:val="006A2FE7"/>
    <w:rsid w:val="006A3B80"/>
    <w:rsid w:val="006C24B4"/>
    <w:rsid w:val="006F5F62"/>
    <w:rsid w:val="00707D21"/>
    <w:rsid w:val="00721700"/>
    <w:rsid w:val="0074301A"/>
    <w:rsid w:val="00747590"/>
    <w:rsid w:val="00770A00"/>
    <w:rsid w:val="0077628D"/>
    <w:rsid w:val="00783D52"/>
    <w:rsid w:val="007B3F18"/>
    <w:rsid w:val="007C55EE"/>
    <w:rsid w:val="007E1AAF"/>
    <w:rsid w:val="00801505"/>
    <w:rsid w:val="0081382E"/>
    <w:rsid w:val="008161FB"/>
    <w:rsid w:val="00863DAE"/>
    <w:rsid w:val="00865382"/>
    <w:rsid w:val="008673F7"/>
    <w:rsid w:val="00872638"/>
    <w:rsid w:val="00884977"/>
    <w:rsid w:val="00887A44"/>
    <w:rsid w:val="008A042B"/>
    <w:rsid w:val="008C2620"/>
    <w:rsid w:val="008D23F3"/>
    <w:rsid w:val="008D2800"/>
    <w:rsid w:val="008D3F4F"/>
    <w:rsid w:val="008F7923"/>
    <w:rsid w:val="00940296"/>
    <w:rsid w:val="0095461E"/>
    <w:rsid w:val="00954D0E"/>
    <w:rsid w:val="009729FD"/>
    <w:rsid w:val="00974F28"/>
    <w:rsid w:val="009807BA"/>
    <w:rsid w:val="00997B00"/>
    <w:rsid w:val="009A5764"/>
    <w:rsid w:val="009B04A4"/>
    <w:rsid w:val="009B4167"/>
    <w:rsid w:val="009B64E8"/>
    <w:rsid w:val="009C7414"/>
    <w:rsid w:val="009D1B1A"/>
    <w:rsid w:val="009E6438"/>
    <w:rsid w:val="009F092A"/>
    <w:rsid w:val="009F55CA"/>
    <w:rsid w:val="00A2151A"/>
    <w:rsid w:val="00A339C6"/>
    <w:rsid w:val="00A41DE6"/>
    <w:rsid w:val="00A46F3B"/>
    <w:rsid w:val="00A635B1"/>
    <w:rsid w:val="00A7670C"/>
    <w:rsid w:val="00AA69DE"/>
    <w:rsid w:val="00AB0D4F"/>
    <w:rsid w:val="00AB390A"/>
    <w:rsid w:val="00AC0F52"/>
    <w:rsid w:val="00AE4C50"/>
    <w:rsid w:val="00AE785E"/>
    <w:rsid w:val="00B013E8"/>
    <w:rsid w:val="00B42C23"/>
    <w:rsid w:val="00B43964"/>
    <w:rsid w:val="00B535A4"/>
    <w:rsid w:val="00B67D36"/>
    <w:rsid w:val="00B75D9F"/>
    <w:rsid w:val="00B77EAF"/>
    <w:rsid w:val="00B95D1A"/>
    <w:rsid w:val="00BA085A"/>
    <w:rsid w:val="00BC33B8"/>
    <w:rsid w:val="00BD02AF"/>
    <w:rsid w:val="00BD61A3"/>
    <w:rsid w:val="00C112AD"/>
    <w:rsid w:val="00C33734"/>
    <w:rsid w:val="00C354F1"/>
    <w:rsid w:val="00C527B0"/>
    <w:rsid w:val="00C54A34"/>
    <w:rsid w:val="00C55C97"/>
    <w:rsid w:val="00C7646A"/>
    <w:rsid w:val="00CA3734"/>
    <w:rsid w:val="00CB0524"/>
    <w:rsid w:val="00CD18E4"/>
    <w:rsid w:val="00CD28FF"/>
    <w:rsid w:val="00CD6D87"/>
    <w:rsid w:val="00CD7D3A"/>
    <w:rsid w:val="00CE0241"/>
    <w:rsid w:val="00CF5889"/>
    <w:rsid w:val="00D15115"/>
    <w:rsid w:val="00D17CE1"/>
    <w:rsid w:val="00D34260"/>
    <w:rsid w:val="00D52CBD"/>
    <w:rsid w:val="00D52D29"/>
    <w:rsid w:val="00D5312A"/>
    <w:rsid w:val="00D57314"/>
    <w:rsid w:val="00D77B9C"/>
    <w:rsid w:val="00DD369D"/>
    <w:rsid w:val="00DE16A2"/>
    <w:rsid w:val="00DE7A43"/>
    <w:rsid w:val="00E1694F"/>
    <w:rsid w:val="00EC1BD6"/>
    <w:rsid w:val="00EE1BFE"/>
    <w:rsid w:val="00EE7491"/>
    <w:rsid w:val="00EF59ED"/>
    <w:rsid w:val="00EF7824"/>
    <w:rsid w:val="00F128E4"/>
    <w:rsid w:val="00F14D54"/>
    <w:rsid w:val="00F322A5"/>
    <w:rsid w:val="00F360CE"/>
    <w:rsid w:val="00F554C8"/>
    <w:rsid w:val="00F62722"/>
    <w:rsid w:val="00F85AAD"/>
    <w:rsid w:val="00F865B8"/>
    <w:rsid w:val="00F90628"/>
    <w:rsid w:val="00FB3C5C"/>
    <w:rsid w:val="00FC61A7"/>
    <w:rsid w:val="00FD5D77"/>
    <w:rsid w:val="00FE08B4"/>
    <w:rsid w:val="00FF1060"/>
    <w:rsid w:val="00FF4113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8D90B"/>
  <w15:chartTrackingRefBased/>
  <w15:docId w15:val="{E1D2C8EF-987B-4EE7-AB14-DCB12C21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6E1"/>
    <w:pPr>
      <w:spacing w:after="160" w:line="256" w:lineRule="auto"/>
      <w:ind w:firstLine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24922"/>
    <w:pPr>
      <w:keepNext/>
      <w:keepLines/>
      <w:numPr>
        <w:numId w:val="5"/>
      </w:numPr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24922"/>
    <w:pPr>
      <w:keepNext/>
      <w:keepLines/>
      <w:numPr>
        <w:ilvl w:val="1"/>
        <w:numId w:val="5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4922"/>
    <w:pPr>
      <w:keepNext/>
      <w:keepLines/>
      <w:numPr>
        <w:ilvl w:val="2"/>
        <w:numId w:val="5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4922"/>
    <w:pPr>
      <w:keepNext/>
      <w:keepLines/>
      <w:numPr>
        <w:ilvl w:val="3"/>
        <w:numId w:val="5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4922"/>
    <w:pPr>
      <w:keepNext/>
      <w:keepLines/>
      <w:numPr>
        <w:ilvl w:val="4"/>
        <w:numId w:val="5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4922"/>
    <w:pPr>
      <w:keepNext/>
      <w:keepLines/>
      <w:numPr>
        <w:ilvl w:val="5"/>
        <w:numId w:val="5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4922"/>
    <w:pPr>
      <w:keepNext/>
      <w:keepLines/>
      <w:numPr>
        <w:ilvl w:val="6"/>
        <w:numId w:val="5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4922"/>
    <w:pPr>
      <w:keepNext/>
      <w:keepLines/>
      <w:numPr>
        <w:ilvl w:val="7"/>
        <w:numId w:val="5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4922"/>
    <w:pPr>
      <w:keepNext/>
      <w:keepLines/>
      <w:numPr>
        <w:ilvl w:val="8"/>
        <w:numId w:val="5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,Literowanie,Punktowanie,Tytuł_procedury,RR PGE Akapit z listą,Styl 1,CW_Lista,Akapit z listą;1_literowka,Preambuła,1) AaA,1_literowka Znak Znak,Literowanie Znak Znak,RR PGE Akapit z listą Znak Znak,lp1,List Paragraph1,Normal"/>
    <w:basedOn w:val="Normalny"/>
    <w:link w:val="AkapitzlistZnak"/>
    <w:uiPriority w:val="34"/>
    <w:qFormat/>
    <w:rsid w:val="000166E1"/>
    <w:pPr>
      <w:ind w:left="720"/>
      <w:contextualSpacing/>
    </w:pPr>
  </w:style>
  <w:style w:type="character" w:customStyle="1" w:styleId="AkapitzlistZnak">
    <w:name w:val="Akapit z listą Znak"/>
    <w:aliases w:val="1_literowka Znak,Literowanie Znak,Punktowanie Znak,Tytuł_procedury Znak,RR PGE Akapit z listą Znak,Styl 1 Znak,CW_Lista Znak,Akapit z listą;1_literowka Znak,Preambuła Znak,1) AaA Znak,1_literowka Znak Znak Znak,lp1 Znak,Normal Znak"/>
    <w:basedOn w:val="Domylnaczcionkaakapitu"/>
    <w:link w:val="Akapitzlist"/>
    <w:uiPriority w:val="34"/>
    <w:qFormat/>
    <w:locked/>
    <w:rsid w:val="000166E1"/>
  </w:style>
  <w:style w:type="table" w:styleId="Tabela-Siatka">
    <w:name w:val="Table Grid"/>
    <w:basedOn w:val="Standardowy"/>
    <w:uiPriority w:val="39"/>
    <w:rsid w:val="000166E1"/>
    <w:pPr>
      <w:ind w:firstLine="0"/>
    </w:pPr>
    <w:rPr>
      <w:rFonts w:ascii="Arial" w:eastAsia="Times New Roman" w:hAnsi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cPr>
      <w:vAlign w:val="center"/>
    </w:tc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66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66E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66E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249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249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492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492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492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492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492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49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49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Zaimportowanystyl2">
    <w:name w:val="Zaimportowany styl 2"/>
    <w:rsid w:val="008F7923"/>
    <w:pPr>
      <w:numPr>
        <w:numId w:val="17"/>
      </w:numPr>
    </w:pPr>
  </w:style>
  <w:style w:type="paragraph" w:styleId="Stopka">
    <w:name w:val="footer"/>
    <w:basedOn w:val="Normalny"/>
    <w:link w:val="StopkaZnak"/>
    <w:uiPriority w:val="99"/>
    <w:semiHidden/>
    <w:unhideWhenUsed/>
    <w:rsid w:val="00360F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60FC6"/>
  </w:style>
  <w:style w:type="character" w:styleId="Numerstrony">
    <w:name w:val="page number"/>
    <w:basedOn w:val="Domylnaczcionkaakapitu"/>
    <w:rsid w:val="00360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 do SWZ - Szczegółowa specyfikacja przedmiotu zamówienia.docx</dmsv2BaseFileName>
    <dmsv2BaseDisplayName xmlns="http://schemas.microsoft.com/sharepoint/v3">Załącznik nr 1.1 do SWZ - Szczegółowa specyfikacja przedmiotu zamówienia</dmsv2BaseDisplayName>
    <dmsv2SWPP2ObjectNumber xmlns="http://schemas.microsoft.com/sharepoint/v3">POST/DYS/OLD/GZ/01488/2026                        </dmsv2SWPP2ObjectNumber>
    <dmsv2SWPP2SumMD5 xmlns="http://schemas.microsoft.com/sharepoint/v3">a5d482ff18e13bfd293f99d4be6ebc4a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25016506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0000000100070004000000010002</dmsv2SWPP2ObjectDepartment>
    <dmsv2SWPP2ObjectName xmlns="http://schemas.microsoft.com/sharepoint/v3">Postępowanie</dmsv2SWPP2ObjectName>
    <_dlc_DocId xmlns="a19cb1c7-c5c7-46d4-85ae-d83685407bba">FJ3FSM7XJ42E-1195302456-5270</_dlc_DocId>
    <_dlc_DocIdUrl xmlns="a19cb1c7-c5c7-46d4-85ae-d83685407bba">
      <Url>https://swpp2.dms.gkpge.pl/sites/43/_layouts/15/DocIdRedir.aspx?ID=FJ3FSM7XJ42E-1195302456-5270</Url>
      <Description>FJ3FSM7XJ42E-1195302456-5270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5D1699-68D9-4C75-9EF2-006A1D7418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86FFC005-AEA8-429D-BD8A-FA6E9F3DA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7AA41-D2D3-4C62-940B-31E46552B0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60FFE9-3417-4317-9DAA-B6180426FC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1089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11404921</dc:creator>
  <cp:keywords/>
  <dc:description/>
  <cp:lastModifiedBy>Gaworska Agata [PGE Dystr. O.Łódź]</cp:lastModifiedBy>
  <cp:revision>7</cp:revision>
  <dcterms:created xsi:type="dcterms:W3CDTF">2026-01-09T06:06:00Z</dcterms:created>
  <dcterms:modified xsi:type="dcterms:W3CDTF">2026-04-21T09:31:00Z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b304a476-6b94-42ad-8818-da6236710534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2026-04-21T09:28:41Z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d9b9b2d6-8c87-47e9-ad9d-a9329ec98025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